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463D" w14:textId="724676F2" w:rsidR="009B3897" w:rsidRDefault="009B3897" w:rsidP="000F6C9D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Prayer Focus This Week 3-2</w:t>
      </w:r>
      <w:r w:rsidR="00A34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9B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</w:p>
    <w:p w14:paraId="7349E217" w14:textId="77777777" w:rsidR="009B3897" w:rsidRPr="009B3897" w:rsidRDefault="009B3897" w:rsidP="009B3897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463290E8" w14:textId="6C344B32" w:rsidR="009B3897" w:rsidRPr="000F6C9D" w:rsidRDefault="009B3897" w:rsidP="009B3897">
      <w:pPr>
        <w:spacing w:before="60" w:after="6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0F6C9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Isaiah 60:1 – 3</w:t>
      </w:r>
    </w:p>
    <w:p w14:paraId="48B75C30" w14:textId="746E4AA5" w:rsidR="009B3897" w:rsidRPr="009B3897" w:rsidRDefault="009B3897" w:rsidP="009B3897">
      <w:pPr>
        <w:spacing w:before="60" w:after="60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Isa </w:t>
      </w:r>
      <w:proofErr w:type="gramStart"/>
      <w:r w:rsidRPr="009B3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60:1  Arise</w:t>
      </w:r>
      <w:proofErr w:type="gramEnd"/>
      <w:r w:rsidRPr="009B3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shine; for thy light is come, and the glory of the LORD is risen upon thee. </w:t>
      </w:r>
    </w:p>
    <w:p w14:paraId="3D5888F6" w14:textId="77777777" w:rsidR="009B3897" w:rsidRPr="009B3897" w:rsidRDefault="009B3897" w:rsidP="009B3897">
      <w:pPr>
        <w:spacing w:before="60" w:after="60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Isa </w:t>
      </w:r>
      <w:proofErr w:type="gramStart"/>
      <w:r w:rsidRPr="009B3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60:2  For</w:t>
      </w:r>
      <w:proofErr w:type="gramEnd"/>
      <w:r w:rsidRPr="009B3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behold, the darkness shall cover the earth, and gross darkness the people: but the LORD shall arise upon thee, and his glory shall be seen upon thee. </w:t>
      </w:r>
    </w:p>
    <w:p w14:paraId="088B11F3" w14:textId="77777777" w:rsidR="009B3897" w:rsidRPr="009B3897" w:rsidRDefault="009B3897" w:rsidP="009B3897">
      <w:pPr>
        <w:spacing w:before="60" w:after="60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Isa </w:t>
      </w:r>
      <w:proofErr w:type="gramStart"/>
      <w:r w:rsidRPr="009B3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60:3  And</w:t>
      </w:r>
      <w:proofErr w:type="gramEnd"/>
      <w:r w:rsidRPr="009B3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the Gentiles shall come to thy light, and kings to the brightness of thy rising. </w:t>
      </w:r>
    </w:p>
    <w:p w14:paraId="259639ED" w14:textId="77777777" w:rsidR="009B3897" w:rsidRPr="009B3897" w:rsidRDefault="009B3897" w:rsidP="009B3897">
      <w:pPr>
        <w:spacing w:line="235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14:paraId="776233A7" w14:textId="624ACBA5" w:rsidR="009B3897" w:rsidRPr="009B3897" w:rsidRDefault="009B3897" w:rsidP="009B3897">
      <w:pPr>
        <w:spacing w:line="235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God is still preparing us to </w:t>
      </w:r>
      <w:r w:rsidRPr="009B3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ARISE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! We need to make a stand in the Spiritual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realm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at our Altars. God is showing us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that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there is deep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arkness all around and you are the Light (Isaiah 60:1-3). When darkness come in the land it takes over the mind of the people and confuse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them. Our Light will shine because we are abiding and to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 able to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abide you have to make a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tand in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your p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osition. When you stand in this place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do nothing. </w:t>
      </w:r>
    </w:p>
    <w:p w14:paraId="0D6482A2" w14:textId="77777777" w:rsidR="009B3897" w:rsidRPr="009B3897" w:rsidRDefault="009B3897" w:rsidP="009B389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14:paraId="63F44928" w14:textId="77777777" w:rsidR="009B3897" w:rsidRPr="009B3897" w:rsidRDefault="009B3897" w:rsidP="009B389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He has given us a:</w:t>
      </w:r>
    </w:p>
    <w:p w14:paraId="2DA7683C" w14:textId="06E179E1" w:rsidR="009B3897" w:rsidRPr="009B3897" w:rsidRDefault="009B3897" w:rsidP="009B3897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Lampstand – </w:t>
      </w:r>
      <w:proofErr w:type="gramStart"/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God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’s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Light</w:t>
      </w:r>
      <w:proofErr w:type="gramEnd"/>
    </w:p>
    <w:p w14:paraId="0A56A46F" w14:textId="45B5D4B6" w:rsidR="009B3897" w:rsidRPr="009B3897" w:rsidRDefault="009B3897" w:rsidP="009B3897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Table – </w:t>
      </w:r>
      <w:proofErr w:type="gramStart"/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God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’s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Word</w:t>
      </w:r>
      <w:proofErr w:type="gramEnd"/>
    </w:p>
    <w:p w14:paraId="38EEF99C" w14:textId="1B26913B" w:rsidR="009B3897" w:rsidRPr="009B3897" w:rsidRDefault="009B3897" w:rsidP="009B3897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Showbread – </w:t>
      </w:r>
      <w:proofErr w:type="gramStart"/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God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’s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Presence</w:t>
      </w:r>
      <w:proofErr w:type="gramEnd"/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2EAB3DB" w14:textId="77777777" w:rsidR="009B3897" w:rsidRPr="009B3897" w:rsidRDefault="009B3897" w:rsidP="009B3897">
      <w:pPr>
        <w:ind w:left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14:paraId="54A730F5" w14:textId="3066830C" w:rsidR="009B3897" w:rsidRPr="009B3897" w:rsidRDefault="009B3897" w:rsidP="009B389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Lampstand is the Light and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it needs to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keep going. Darkness had entered the Church /Temple. </w:t>
      </w:r>
      <w:r w:rsidR="000F6C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Lampstand is important inside this Gate. Position yourself to stand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A13BE9C" w14:textId="77777777" w:rsidR="009B3897" w:rsidRPr="000F6C9D" w:rsidRDefault="009B3897" w:rsidP="009B3897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Eph</w:t>
      </w:r>
      <w:r w:rsidRPr="000F6C9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esians</w:t>
      </w:r>
      <w:r w:rsidRPr="009B3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6:13</w:t>
      </w:r>
      <w:r w:rsidRPr="000F6C9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0F6C9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Therefore take up the whole armor of God, that you may be able to withstand in the evil day, and having done all, to stand.</w:t>
      </w:r>
    </w:p>
    <w:p w14:paraId="52EC4AD6" w14:textId="7C600445" w:rsidR="000F6C9D" w:rsidRDefault="009B3897" w:rsidP="000F6C9D">
      <w:pPr>
        <w:pStyle w:val="NormalWeb"/>
        <w:spacing w:before="0" w:beforeAutospacing="0" w:after="150" w:afterAutospacing="0" w:line="360" w:lineRule="atLeast"/>
        <w:rPr>
          <w:color w:val="000000"/>
          <w:sz w:val="22"/>
          <w:szCs w:val="22"/>
        </w:rPr>
      </w:pPr>
      <w:r w:rsidRPr="009B3897">
        <w:rPr>
          <w:color w:val="000000"/>
          <w:sz w:val="22"/>
          <w:szCs w:val="22"/>
        </w:rPr>
        <w:t xml:space="preserve">We are to Stand in the Gate and Position </w:t>
      </w:r>
      <w:r w:rsidR="006E4B1F">
        <w:rPr>
          <w:color w:val="000000"/>
          <w:sz w:val="22"/>
          <w:szCs w:val="22"/>
        </w:rPr>
        <w:t xml:space="preserve">ourselves </w:t>
      </w:r>
      <w:r w:rsidR="000F6C9D" w:rsidRPr="000F6C9D">
        <w:rPr>
          <w:color w:val="000000"/>
          <w:sz w:val="22"/>
          <w:szCs w:val="22"/>
        </w:rPr>
        <w:t>at</w:t>
      </w:r>
      <w:r w:rsidRPr="009B3897">
        <w:rPr>
          <w:color w:val="000000"/>
          <w:sz w:val="22"/>
          <w:szCs w:val="22"/>
        </w:rPr>
        <w:t xml:space="preserve"> the table.</w:t>
      </w:r>
    </w:p>
    <w:p w14:paraId="1B790849" w14:textId="46CD741D" w:rsidR="000F6C9D" w:rsidRPr="000F6C9D" w:rsidRDefault="009B3897" w:rsidP="000F6C9D">
      <w:pPr>
        <w:pStyle w:val="NormalWeb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9B3897">
        <w:rPr>
          <w:b/>
          <w:bCs/>
          <w:color w:val="000000"/>
          <w:sz w:val="22"/>
          <w:szCs w:val="22"/>
        </w:rPr>
        <w:t xml:space="preserve"> Rev</w:t>
      </w:r>
      <w:r w:rsidR="000F6C9D" w:rsidRPr="000F6C9D">
        <w:rPr>
          <w:b/>
          <w:bCs/>
          <w:color w:val="000000"/>
          <w:sz w:val="22"/>
          <w:szCs w:val="22"/>
        </w:rPr>
        <w:t>elation</w:t>
      </w:r>
      <w:r w:rsidRPr="009B3897">
        <w:rPr>
          <w:b/>
          <w:bCs/>
          <w:color w:val="000000"/>
          <w:sz w:val="22"/>
          <w:szCs w:val="22"/>
        </w:rPr>
        <w:t xml:space="preserve"> 21:21-26.</w:t>
      </w:r>
      <w:r w:rsidR="000F6C9D" w:rsidRPr="000F6C9D">
        <w:rPr>
          <w:b/>
          <w:bCs/>
          <w:color w:val="000000"/>
          <w:sz w:val="22"/>
          <w:szCs w:val="22"/>
        </w:rPr>
        <w:t xml:space="preserve"> </w:t>
      </w:r>
      <w:r w:rsidR="000F6C9D" w:rsidRPr="000F6C9D">
        <w:rPr>
          <w:b/>
          <w:bCs/>
          <w:color w:val="000000"/>
          <w:sz w:val="22"/>
          <w:szCs w:val="22"/>
        </w:rPr>
        <w:t> </w:t>
      </w:r>
      <w:r w:rsidR="000F6C9D" w:rsidRPr="000F6C9D">
        <w:rPr>
          <w:b/>
          <w:bCs/>
          <w:color w:val="000000"/>
          <w:sz w:val="22"/>
          <w:szCs w:val="22"/>
          <w:vertAlign w:val="superscript"/>
        </w:rPr>
        <w:t>21 </w:t>
      </w:r>
      <w:r w:rsidR="000F6C9D" w:rsidRPr="000F6C9D">
        <w:rPr>
          <w:b/>
          <w:bCs/>
          <w:color w:val="000000"/>
          <w:sz w:val="22"/>
          <w:szCs w:val="22"/>
        </w:rPr>
        <w:t>The twelve gates </w:t>
      </w:r>
      <w:r w:rsidR="000F6C9D" w:rsidRPr="000F6C9D">
        <w:rPr>
          <w:b/>
          <w:bCs/>
          <w:i/>
          <w:iCs/>
          <w:color w:val="000000"/>
          <w:sz w:val="22"/>
          <w:szCs w:val="22"/>
        </w:rPr>
        <w:t>were</w:t>
      </w:r>
      <w:r w:rsidR="000F6C9D" w:rsidRPr="000F6C9D">
        <w:rPr>
          <w:b/>
          <w:bCs/>
          <w:color w:val="000000"/>
          <w:sz w:val="22"/>
          <w:szCs w:val="22"/>
        </w:rPr>
        <w:t> twelve pearls: each individual gate was of one pearl. And the street of the city </w:t>
      </w:r>
      <w:r w:rsidR="000F6C9D" w:rsidRPr="000F6C9D">
        <w:rPr>
          <w:b/>
          <w:bCs/>
          <w:i/>
          <w:iCs/>
          <w:color w:val="000000"/>
          <w:sz w:val="22"/>
          <w:szCs w:val="22"/>
        </w:rPr>
        <w:t>was</w:t>
      </w:r>
      <w:r w:rsidR="000F6C9D" w:rsidRPr="000F6C9D">
        <w:rPr>
          <w:b/>
          <w:bCs/>
          <w:color w:val="000000"/>
          <w:sz w:val="22"/>
          <w:szCs w:val="22"/>
        </w:rPr>
        <w:t> pure gold, like transparent glass.</w:t>
      </w:r>
      <w:r w:rsidR="000F6C9D" w:rsidRPr="000F6C9D">
        <w:rPr>
          <w:b/>
          <w:bCs/>
          <w:color w:val="000000"/>
          <w:sz w:val="22"/>
          <w:szCs w:val="22"/>
          <w:vertAlign w:val="superscript"/>
        </w:rPr>
        <w:t>22 </w:t>
      </w:r>
      <w:r w:rsidR="000F6C9D" w:rsidRPr="000F6C9D">
        <w:rPr>
          <w:b/>
          <w:bCs/>
          <w:color w:val="000000"/>
          <w:sz w:val="22"/>
          <w:szCs w:val="22"/>
        </w:rPr>
        <w:t>But I saw no temple in it, for the Lord God Almighty and the Lamb are its temple. </w:t>
      </w:r>
      <w:r w:rsidR="000F6C9D" w:rsidRPr="000F6C9D">
        <w:rPr>
          <w:b/>
          <w:bCs/>
          <w:color w:val="000000"/>
          <w:sz w:val="22"/>
          <w:szCs w:val="22"/>
          <w:vertAlign w:val="superscript"/>
        </w:rPr>
        <w:t>23 </w:t>
      </w:r>
      <w:r w:rsidR="000F6C9D" w:rsidRPr="000F6C9D">
        <w:rPr>
          <w:b/>
          <w:bCs/>
          <w:color w:val="000000"/>
          <w:sz w:val="22"/>
          <w:szCs w:val="22"/>
        </w:rPr>
        <w:t>The city had no need of the sun or of the moon to shine </w:t>
      </w:r>
      <w:r w:rsidR="000F6C9D" w:rsidRPr="000F6C9D">
        <w:rPr>
          <w:b/>
          <w:bCs/>
          <w:color w:val="000000"/>
          <w:sz w:val="22"/>
          <w:szCs w:val="22"/>
          <w:vertAlign w:val="superscript"/>
        </w:rPr>
        <w:t>[</w:t>
      </w:r>
      <w:hyperlink r:id="rId5" w:anchor="fen-NKJV-31077l" w:tooltip="See footnote l" w:history="1">
        <w:r w:rsidR="000F6C9D" w:rsidRPr="000F6C9D">
          <w:rPr>
            <w:b/>
            <w:bCs/>
            <w:color w:val="B34B2C"/>
            <w:sz w:val="22"/>
            <w:szCs w:val="22"/>
            <w:u w:val="single"/>
            <w:vertAlign w:val="superscript"/>
          </w:rPr>
          <w:t>l</w:t>
        </w:r>
      </w:hyperlink>
      <w:r w:rsidR="000F6C9D" w:rsidRPr="000F6C9D">
        <w:rPr>
          <w:b/>
          <w:bCs/>
          <w:color w:val="000000"/>
          <w:sz w:val="22"/>
          <w:szCs w:val="22"/>
          <w:vertAlign w:val="superscript"/>
        </w:rPr>
        <w:t>]</w:t>
      </w:r>
      <w:r w:rsidR="000F6C9D" w:rsidRPr="000F6C9D">
        <w:rPr>
          <w:b/>
          <w:bCs/>
          <w:color w:val="000000"/>
          <w:sz w:val="22"/>
          <w:szCs w:val="22"/>
        </w:rPr>
        <w:t>in it, for the </w:t>
      </w:r>
      <w:r w:rsidR="000F6C9D" w:rsidRPr="000F6C9D">
        <w:rPr>
          <w:b/>
          <w:bCs/>
          <w:color w:val="000000"/>
          <w:sz w:val="22"/>
          <w:szCs w:val="22"/>
          <w:vertAlign w:val="superscript"/>
        </w:rPr>
        <w:t>[</w:t>
      </w:r>
      <w:hyperlink r:id="rId6" w:anchor="fen-NKJV-31077m" w:tooltip="See footnote m" w:history="1">
        <w:r w:rsidR="000F6C9D" w:rsidRPr="000F6C9D">
          <w:rPr>
            <w:b/>
            <w:bCs/>
            <w:color w:val="B34B2C"/>
            <w:sz w:val="22"/>
            <w:szCs w:val="22"/>
            <w:u w:val="single"/>
            <w:vertAlign w:val="superscript"/>
          </w:rPr>
          <w:t>m</w:t>
        </w:r>
      </w:hyperlink>
      <w:r w:rsidR="000F6C9D" w:rsidRPr="000F6C9D">
        <w:rPr>
          <w:b/>
          <w:bCs/>
          <w:color w:val="000000"/>
          <w:sz w:val="22"/>
          <w:szCs w:val="22"/>
          <w:vertAlign w:val="superscript"/>
        </w:rPr>
        <w:t>]</w:t>
      </w:r>
      <w:r w:rsidR="000F6C9D" w:rsidRPr="000F6C9D">
        <w:rPr>
          <w:b/>
          <w:bCs/>
          <w:color w:val="000000"/>
          <w:sz w:val="22"/>
          <w:szCs w:val="22"/>
        </w:rPr>
        <w:t>glory of God illuminated it. The Lamb </w:t>
      </w:r>
      <w:r w:rsidR="000F6C9D" w:rsidRPr="000F6C9D">
        <w:rPr>
          <w:b/>
          <w:bCs/>
          <w:i/>
          <w:iCs/>
          <w:color w:val="000000"/>
          <w:sz w:val="22"/>
          <w:szCs w:val="22"/>
        </w:rPr>
        <w:t>is</w:t>
      </w:r>
      <w:r w:rsidR="000F6C9D" w:rsidRPr="000F6C9D">
        <w:rPr>
          <w:b/>
          <w:bCs/>
          <w:color w:val="000000"/>
          <w:sz w:val="22"/>
          <w:szCs w:val="22"/>
        </w:rPr>
        <w:t> its light. </w:t>
      </w:r>
      <w:r w:rsidR="000F6C9D" w:rsidRPr="000F6C9D">
        <w:rPr>
          <w:b/>
          <w:bCs/>
          <w:color w:val="000000"/>
          <w:sz w:val="22"/>
          <w:szCs w:val="22"/>
          <w:vertAlign w:val="superscript"/>
        </w:rPr>
        <w:t>24 </w:t>
      </w:r>
      <w:r w:rsidR="000F6C9D" w:rsidRPr="000F6C9D">
        <w:rPr>
          <w:b/>
          <w:bCs/>
          <w:color w:val="000000"/>
          <w:sz w:val="22"/>
          <w:szCs w:val="22"/>
        </w:rPr>
        <w:t>And the nations </w:t>
      </w:r>
      <w:r w:rsidR="000F6C9D" w:rsidRPr="000F6C9D">
        <w:rPr>
          <w:b/>
          <w:bCs/>
          <w:color w:val="000000"/>
          <w:sz w:val="22"/>
          <w:szCs w:val="22"/>
          <w:vertAlign w:val="superscript"/>
        </w:rPr>
        <w:t>[</w:t>
      </w:r>
      <w:hyperlink r:id="rId7" w:anchor="fen-NKJV-31078n" w:tooltip="See footnote n" w:history="1">
        <w:r w:rsidR="000F6C9D" w:rsidRPr="000F6C9D">
          <w:rPr>
            <w:b/>
            <w:bCs/>
            <w:color w:val="B34B2C"/>
            <w:sz w:val="22"/>
            <w:szCs w:val="22"/>
            <w:u w:val="single"/>
            <w:vertAlign w:val="superscript"/>
          </w:rPr>
          <w:t>n</w:t>
        </w:r>
      </w:hyperlink>
      <w:r w:rsidR="000F6C9D" w:rsidRPr="000F6C9D">
        <w:rPr>
          <w:b/>
          <w:bCs/>
          <w:color w:val="000000"/>
          <w:sz w:val="22"/>
          <w:szCs w:val="22"/>
          <w:vertAlign w:val="superscript"/>
        </w:rPr>
        <w:t>]</w:t>
      </w:r>
      <w:r w:rsidR="000F6C9D" w:rsidRPr="000F6C9D">
        <w:rPr>
          <w:b/>
          <w:bCs/>
          <w:color w:val="000000"/>
          <w:sz w:val="22"/>
          <w:szCs w:val="22"/>
        </w:rPr>
        <w:t>of those who are saved shall walk in its light, and the kings of the earth bring their glory and honor </w:t>
      </w:r>
      <w:r w:rsidR="000F6C9D" w:rsidRPr="000F6C9D">
        <w:rPr>
          <w:b/>
          <w:bCs/>
          <w:color w:val="000000"/>
          <w:sz w:val="22"/>
          <w:szCs w:val="22"/>
          <w:vertAlign w:val="superscript"/>
        </w:rPr>
        <w:t>[</w:t>
      </w:r>
      <w:hyperlink r:id="rId8" w:anchor="fen-NKJV-31078o" w:tooltip="See footnote o" w:history="1">
        <w:r w:rsidR="000F6C9D" w:rsidRPr="000F6C9D">
          <w:rPr>
            <w:b/>
            <w:bCs/>
            <w:color w:val="B34B2C"/>
            <w:sz w:val="22"/>
            <w:szCs w:val="22"/>
            <w:u w:val="single"/>
            <w:vertAlign w:val="superscript"/>
          </w:rPr>
          <w:t>o</w:t>
        </w:r>
      </w:hyperlink>
      <w:r w:rsidR="000F6C9D" w:rsidRPr="000F6C9D">
        <w:rPr>
          <w:b/>
          <w:bCs/>
          <w:color w:val="000000"/>
          <w:sz w:val="22"/>
          <w:szCs w:val="22"/>
          <w:vertAlign w:val="superscript"/>
        </w:rPr>
        <w:t>]</w:t>
      </w:r>
      <w:r w:rsidR="000F6C9D" w:rsidRPr="000F6C9D">
        <w:rPr>
          <w:b/>
          <w:bCs/>
          <w:color w:val="000000"/>
          <w:sz w:val="22"/>
          <w:szCs w:val="22"/>
        </w:rPr>
        <w:t>into it. </w:t>
      </w:r>
      <w:r w:rsidR="000F6C9D" w:rsidRPr="000F6C9D">
        <w:rPr>
          <w:b/>
          <w:bCs/>
          <w:color w:val="000000"/>
          <w:sz w:val="22"/>
          <w:szCs w:val="22"/>
          <w:vertAlign w:val="superscript"/>
        </w:rPr>
        <w:t>25 </w:t>
      </w:r>
      <w:r w:rsidR="000F6C9D" w:rsidRPr="000F6C9D">
        <w:rPr>
          <w:b/>
          <w:bCs/>
          <w:color w:val="000000"/>
          <w:sz w:val="22"/>
          <w:szCs w:val="22"/>
        </w:rPr>
        <w:t>Its gates shall not be shut at all by day (there shall be no night there). </w:t>
      </w:r>
      <w:r w:rsidR="000F6C9D" w:rsidRPr="000F6C9D">
        <w:rPr>
          <w:b/>
          <w:bCs/>
          <w:color w:val="000000"/>
          <w:sz w:val="22"/>
          <w:szCs w:val="22"/>
          <w:vertAlign w:val="superscript"/>
        </w:rPr>
        <w:t>26 </w:t>
      </w:r>
      <w:r w:rsidR="000F6C9D" w:rsidRPr="000F6C9D">
        <w:rPr>
          <w:b/>
          <w:bCs/>
          <w:color w:val="000000"/>
          <w:sz w:val="22"/>
          <w:szCs w:val="22"/>
        </w:rPr>
        <w:t>And they shall bring the glory and the honor of the nations into </w:t>
      </w:r>
      <w:r w:rsidR="000F6C9D" w:rsidRPr="000F6C9D">
        <w:rPr>
          <w:b/>
          <w:bCs/>
          <w:color w:val="000000"/>
          <w:sz w:val="22"/>
          <w:szCs w:val="22"/>
          <w:vertAlign w:val="superscript"/>
        </w:rPr>
        <w:t>[</w:t>
      </w:r>
      <w:hyperlink r:id="rId9" w:anchor="fen-NKJV-31080p" w:tooltip="See footnote p" w:history="1">
        <w:r w:rsidR="000F6C9D" w:rsidRPr="000F6C9D">
          <w:rPr>
            <w:b/>
            <w:bCs/>
            <w:color w:val="B34B2C"/>
            <w:sz w:val="22"/>
            <w:szCs w:val="22"/>
            <w:u w:val="single"/>
            <w:vertAlign w:val="superscript"/>
          </w:rPr>
          <w:t>p</w:t>
        </w:r>
      </w:hyperlink>
      <w:r w:rsidR="000F6C9D" w:rsidRPr="000F6C9D">
        <w:rPr>
          <w:b/>
          <w:bCs/>
          <w:color w:val="000000"/>
          <w:sz w:val="22"/>
          <w:szCs w:val="22"/>
          <w:vertAlign w:val="superscript"/>
        </w:rPr>
        <w:t>]</w:t>
      </w:r>
      <w:r w:rsidR="000F6C9D" w:rsidRPr="000F6C9D">
        <w:rPr>
          <w:b/>
          <w:bCs/>
          <w:color w:val="000000"/>
          <w:sz w:val="22"/>
          <w:szCs w:val="22"/>
        </w:rPr>
        <w:t>it. </w:t>
      </w:r>
      <w:r w:rsidR="000F6C9D" w:rsidRPr="000F6C9D">
        <w:rPr>
          <w:b/>
          <w:bCs/>
          <w:color w:val="000000"/>
          <w:sz w:val="22"/>
          <w:szCs w:val="22"/>
          <w:vertAlign w:val="superscript"/>
        </w:rPr>
        <w:t>27 </w:t>
      </w:r>
      <w:r w:rsidR="000F6C9D" w:rsidRPr="000F6C9D">
        <w:rPr>
          <w:b/>
          <w:bCs/>
          <w:color w:val="000000"/>
          <w:sz w:val="22"/>
          <w:szCs w:val="22"/>
        </w:rPr>
        <w:t>But there shall by no means enter it anything </w:t>
      </w:r>
      <w:r w:rsidR="000F6C9D" w:rsidRPr="000F6C9D">
        <w:rPr>
          <w:b/>
          <w:bCs/>
          <w:color w:val="000000"/>
          <w:sz w:val="22"/>
          <w:szCs w:val="22"/>
          <w:vertAlign w:val="superscript"/>
        </w:rPr>
        <w:t>[</w:t>
      </w:r>
      <w:hyperlink r:id="rId10" w:anchor="fen-NKJV-31081q" w:tooltip="See footnote q" w:history="1">
        <w:r w:rsidR="000F6C9D" w:rsidRPr="000F6C9D">
          <w:rPr>
            <w:b/>
            <w:bCs/>
            <w:color w:val="B34B2C"/>
            <w:sz w:val="22"/>
            <w:szCs w:val="22"/>
            <w:u w:val="single"/>
            <w:vertAlign w:val="superscript"/>
          </w:rPr>
          <w:t>q</w:t>
        </w:r>
      </w:hyperlink>
      <w:r w:rsidR="000F6C9D" w:rsidRPr="000F6C9D">
        <w:rPr>
          <w:b/>
          <w:bCs/>
          <w:color w:val="000000"/>
          <w:sz w:val="22"/>
          <w:szCs w:val="22"/>
          <w:vertAlign w:val="superscript"/>
        </w:rPr>
        <w:t>]</w:t>
      </w:r>
      <w:r w:rsidR="000F6C9D" w:rsidRPr="000F6C9D">
        <w:rPr>
          <w:b/>
          <w:bCs/>
          <w:color w:val="000000"/>
          <w:sz w:val="22"/>
          <w:szCs w:val="22"/>
        </w:rPr>
        <w:t>that defiles, or causes an abomination or a lie, but only those who are written in the Lamb’s Book of Life.</w:t>
      </w:r>
    </w:p>
    <w:p w14:paraId="215D0F64" w14:textId="4DFFC676" w:rsidR="009B3897" w:rsidRPr="009B3897" w:rsidRDefault="009B3897" w:rsidP="009B3897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0A242CEC" w14:textId="77777777" w:rsidR="009B3897" w:rsidRPr="009B3897" w:rsidRDefault="009B3897" w:rsidP="009B3897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Week of Passover – </w:t>
      </w:r>
      <w:r w:rsidRPr="009B3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7 Days of Cleansing:</w:t>
      </w:r>
    </w:p>
    <w:p w14:paraId="28DC190D" w14:textId="2EB0FDD2" w:rsidR="009B3897" w:rsidRPr="009B3897" w:rsidRDefault="009B3897" w:rsidP="009B3897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 are not to eat from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just any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table that week. </w:t>
      </w:r>
    </w:p>
    <w:p w14:paraId="1EB9CDDC" w14:textId="21515E1E" w:rsidR="009B3897" w:rsidRPr="009B3897" w:rsidRDefault="009B3897" w:rsidP="009B3897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ot have mixture.</w:t>
      </w:r>
    </w:p>
    <w:p w14:paraId="591B24FF" w14:textId="77777777" w:rsidR="009B3897" w:rsidRPr="009B3897" w:rsidRDefault="009B3897" w:rsidP="009B3897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Pray for Jerusalem. </w:t>
      </w:r>
    </w:p>
    <w:p w14:paraId="01672DB2" w14:textId="77777777" w:rsidR="009B3897" w:rsidRPr="009B3897" w:rsidRDefault="009B3897" w:rsidP="009B389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17C5C4E" w14:textId="77777777" w:rsidR="000F6C9D" w:rsidRDefault="009B3897" w:rsidP="009B389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 Thessalonians 3:3 No one should be shaken by afflictions or you yourselves know that we are pointed to this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to suffer in tribulation for the sake of the Kingdom. All of us should have the Peace of God</w:t>
      </w:r>
      <w:r w:rsidR="000F6C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the 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rest of God</w:t>
      </w:r>
      <w:r w:rsidR="000F6C9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748FFAB" w14:textId="77777777" w:rsidR="000F6C9D" w:rsidRDefault="000F6C9D" w:rsidP="009B389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E50BE15" w14:textId="2B15CB28" w:rsidR="009B3897" w:rsidRPr="009B3897" w:rsidRDefault="000F6C9D" w:rsidP="009B38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 w:rsidR="009B3897"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 you pray for the leadership and pray for </w:t>
      </w:r>
      <w:proofErr w:type="gramStart"/>
      <w:r w:rsidR="009B3897"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Wisdom.</w:t>
      </w:r>
      <w:proofErr w:type="gramEnd"/>
    </w:p>
    <w:p w14:paraId="2A992338" w14:textId="77777777" w:rsidR="009B3897" w:rsidRPr="009B3897" w:rsidRDefault="009B3897" w:rsidP="009B389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FE8D676" w14:textId="77777777" w:rsidR="009B3897" w:rsidRPr="009B3897" w:rsidRDefault="009B3897" w:rsidP="009B389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</w:rPr>
        <w:t> Here the Prayer Focus for the Intercessors:</w:t>
      </w:r>
    </w:p>
    <w:p w14:paraId="327852C5" w14:textId="164557A6" w:rsidR="009B3897" w:rsidRPr="009B3897" w:rsidRDefault="009B3897" w:rsidP="009B3897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Actively seek Him.</w:t>
      </w:r>
    </w:p>
    <w:p w14:paraId="4D0C2A9B" w14:textId="77777777" w:rsidR="009B3897" w:rsidRPr="009B3897" w:rsidRDefault="009B3897" w:rsidP="009B3897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Actively seek to encourage.</w:t>
      </w:r>
    </w:p>
    <w:p w14:paraId="66CB4A62" w14:textId="2806669F" w:rsidR="009B3897" w:rsidRPr="009B3897" w:rsidRDefault="009B3897" w:rsidP="009B3897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Actively stand in the Gates.</w:t>
      </w:r>
    </w:p>
    <w:p w14:paraId="1FF175C8" w14:textId="1EA3895A" w:rsidR="009B3897" w:rsidRPr="009B3897" w:rsidRDefault="009B3897" w:rsidP="009B3897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Cleansing and Consecration (Consecrat</w:t>
      </w:r>
      <w:r w:rsidR="000F6C9D">
        <w:rPr>
          <w:rFonts w:ascii="Times New Roman" w:eastAsia="Times New Roman" w:hAnsi="Times New Roman" w:cs="Times New Roman"/>
          <w:color w:val="000000"/>
          <w:sz w:val="22"/>
          <w:szCs w:val="22"/>
        </w:rPr>
        <w:t>ion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not Isolation).</w:t>
      </w:r>
    </w:p>
    <w:p w14:paraId="0D404DE1" w14:textId="77777777" w:rsidR="009B3897" w:rsidRPr="009B3897" w:rsidRDefault="009B3897" w:rsidP="009B3897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Quietness in the midst of the storm.</w:t>
      </w:r>
    </w:p>
    <w:p w14:paraId="76F86A81" w14:textId="246F1E75" w:rsidR="009B3897" w:rsidRPr="009B3897" w:rsidRDefault="009B3897" w:rsidP="009B3897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Endurance – NOT YET</w:t>
      </w:r>
      <w:r w:rsidR="000F6C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E4B1F">
        <w:rPr>
          <w:rFonts w:ascii="Times New Roman" w:eastAsia="Times New Roman" w:hAnsi="Times New Roman" w:cs="Times New Roman"/>
          <w:color w:val="000000"/>
          <w:sz w:val="22"/>
          <w:szCs w:val="22"/>
        </w:rPr>
        <w:t>(listen</w:t>
      </w:r>
      <w:r w:rsidR="000F6C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Pastor Duncan’s sermon on sermon.net)</w:t>
      </w:r>
    </w:p>
    <w:p w14:paraId="331AD8CA" w14:textId="77777777" w:rsidR="009B3897" w:rsidRPr="009B3897" w:rsidRDefault="009B3897" w:rsidP="009B3897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Eat at the table of God.</w:t>
      </w:r>
    </w:p>
    <w:p w14:paraId="27FB9606" w14:textId="14DC9898" w:rsidR="009B3897" w:rsidRPr="009B3897" w:rsidRDefault="009B3897" w:rsidP="009B3897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>Tribulation is here - Tribulation is a pressure</w:t>
      </w:r>
      <w:r w:rsidR="000F6C9D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oppression</w:t>
      </w:r>
      <w:r w:rsidR="000F6C9D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stress, anguish, affliction o</w:t>
      </w:r>
      <w:r w:rsidR="000F6C9D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Pr="009B3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crushing</w:t>
      </w:r>
    </w:p>
    <w:p w14:paraId="79B73972" w14:textId="77777777" w:rsidR="009B3897" w:rsidRPr="009B3897" w:rsidRDefault="009B3897" w:rsidP="009B3897">
      <w:pPr>
        <w:ind w:left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14:paraId="0523BF62" w14:textId="66E3B016" w:rsidR="009B3897" w:rsidRPr="009B3897" w:rsidRDefault="009B3897" w:rsidP="009B3897">
      <w:pPr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  <w:shd w:val="clear" w:color="auto" w:fill="FFFFFF"/>
        </w:rPr>
        <w:t>Bible Reading: </w:t>
      </w:r>
      <w:r w:rsidR="000F6C9D" w:rsidRPr="009B3897">
        <w:rPr>
          <w:rFonts w:ascii="Times New Roman" w:eastAsia="Times New Roman" w:hAnsi="Times New Roman" w:cs="Times New Roman"/>
          <w:color w:val="000000"/>
        </w:rPr>
        <w:t>Rev</w:t>
      </w:r>
      <w:r w:rsidR="000F6C9D">
        <w:rPr>
          <w:rFonts w:ascii="Times New Roman" w:eastAsia="Times New Roman" w:hAnsi="Times New Roman" w:cs="Times New Roman"/>
          <w:color w:val="000000"/>
        </w:rPr>
        <w:t xml:space="preserve">elation </w:t>
      </w:r>
      <w:r w:rsidRPr="009B3897">
        <w:rPr>
          <w:rFonts w:ascii="Times New Roman" w:eastAsia="Times New Roman" w:hAnsi="Times New Roman" w:cs="Times New Roman"/>
          <w:color w:val="000000"/>
        </w:rPr>
        <w:t>21:21-26</w:t>
      </w:r>
      <w:r w:rsidRPr="009B3897">
        <w:rPr>
          <w:rFonts w:ascii="Times New Roman" w:eastAsia="Times New Roman" w:hAnsi="Times New Roman" w:cs="Times New Roman"/>
        </w:rPr>
        <w:t>, </w:t>
      </w:r>
      <w:r w:rsidRPr="009B3897">
        <w:rPr>
          <w:rFonts w:ascii="Times New Roman" w:eastAsia="Times New Roman" w:hAnsi="Times New Roman" w:cs="Times New Roman"/>
          <w:color w:val="000000"/>
        </w:rPr>
        <w:t>Eph</w:t>
      </w:r>
      <w:r w:rsidR="000F6C9D">
        <w:rPr>
          <w:rFonts w:ascii="Times New Roman" w:eastAsia="Times New Roman" w:hAnsi="Times New Roman" w:cs="Times New Roman"/>
          <w:color w:val="000000"/>
        </w:rPr>
        <w:t>esians</w:t>
      </w:r>
      <w:r w:rsidRPr="009B3897">
        <w:rPr>
          <w:rFonts w:ascii="Times New Roman" w:eastAsia="Times New Roman" w:hAnsi="Times New Roman" w:cs="Times New Roman"/>
          <w:color w:val="000000"/>
        </w:rPr>
        <w:t xml:space="preserve"> 6:13</w:t>
      </w:r>
      <w:r w:rsidRPr="009B3897">
        <w:rPr>
          <w:rFonts w:ascii="Times New Roman" w:eastAsia="Times New Roman" w:hAnsi="Times New Roman" w:cs="Times New Roman"/>
        </w:rPr>
        <w:t>, </w:t>
      </w:r>
      <w:r w:rsidRPr="009B3897">
        <w:rPr>
          <w:rFonts w:ascii="Times New Roman" w:eastAsia="Times New Roman" w:hAnsi="Times New Roman" w:cs="Times New Roman"/>
          <w:color w:val="000000"/>
        </w:rPr>
        <w:t>Isaiah 60:1-3, Isaiah 66:10, Isaiah 42:6, </w:t>
      </w:r>
    </w:p>
    <w:p w14:paraId="3AF4F583" w14:textId="68AAB6B1" w:rsidR="009C6405" w:rsidRPr="000F6C9D" w:rsidRDefault="009B3897">
      <w:pPr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9B3897">
        <w:rPr>
          <w:rFonts w:ascii="Times New Roman" w:eastAsia="Times New Roman" w:hAnsi="Times New Roman" w:cs="Times New Roman"/>
          <w:color w:val="000000"/>
        </w:rPr>
        <w:t>1 Thess</w:t>
      </w:r>
      <w:r w:rsidR="000F6C9D">
        <w:rPr>
          <w:rFonts w:ascii="Times New Roman" w:eastAsia="Times New Roman" w:hAnsi="Times New Roman" w:cs="Times New Roman"/>
          <w:color w:val="000000"/>
        </w:rPr>
        <w:t xml:space="preserve">alonians </w:t>
      </w:r>
      <w:r w:rsidRPr="009B3897">
        <w:rPr>
          <w:rFonts w:ascii="Times New Roman" w:eastAsia="Times New Roman" w:hAnsi="Times New Roman" w:cs="Times New Roman"/>
          <w:color w:val="000000"/>
        </w:rPr>
        <w:t>2:19 &amp; 1Thess</w:t>
      </w:r>
      <w:r w:rsidR="000F6C9D">
        <w:rPr>
          <w:rFonts w:ascii="Times New Roman" w:eastAsia="Times New Roman" w:hAnsi="Times New Roman" w:cs="Times New Roman"/>
          <w:color w:val="000000"/>
        </w:rPr>
        <w:t>alonians</w:t>
      </w:r>
      <w:r w:rsidRPr="009B3897">
        <w:rPr>
          <w:rFonts w:ascii="Times New Roman" w:eastAsia="Times New Roman" w:hAnsi="Times New Roman" w:cs="Times New Roman"/>
          <w:color w:val="000000"/>
        </w:rPr>
        <w:t xml:space="preserve"> 3:3</w:t>
      </w:r>
      <w:r w:rsidRPr="009B3897">
        <w:rPr>
          <w:rFonts w:ascii="Times New Roman" w:eastAsia="Times New Roman" w:hAnsi="Times New Roman" w:cs="Times New Roman"/>
        </w:rPr>
        <w:t>.</w:t>
      </w:r>
    </w:p>
    <w:sectPr w:rsidR="009C6405" w:rsidRPr="000F6C9D" w:rsidSect="000F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709B"/>
    <w:multiLevelType w:val="multilevel"/>
    <w:tmpl w:val="9466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F42E5"/>
    <w:multiLevelType w:val="multilevel"/>
    <w:tmpl w:val="031E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C0A89"/>
    <w:multiLevelType w:val="multilevel"/>
    <w:tmpl w:val="9E84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97"/>
    <w:rsid w:val="000F6C9D"/>
    <w:rsid w:val="006239F8"/>
    <w:rsid w:val="006E4B1F"/>
    <w:rsid w:val="009B3897"/>
    <w:rsid w:val="00A34280"/>
    <w:rsid w:val="00C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04AF"/>
  <w15:chartTrackingRefBased/>
  <w15:docId w15:val="{1A5CB951-B853-5947-810A-44BF5CB3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38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B3897"/>
    <w:rPr>
      <w:b/>
      <w:bCs/>
    </w:rPr>
  </w:style>
  <w:style w:type="character" w:customStyle="1" w:styleId="apple-converted-space">
    <w:name w:val="apple-converted-space"/>
    <w:basedOn w:val="DefaultParagraphFont"/>
    <w:rsid w:val="009B3897"/>
  </w:style>
  <w:style w:type="character" w:customStyle="1" w:styleId="Heading3Char">
    <w:name w:val="Heading 3 Char"/>
    <w:basedOn w:val="DefaultParagraphFont"/>
    <w:link w:val="Heading3"/>
    <w:uiPriority w:val="9"/>
    <w:rsid w:val="000F6C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0F6C9D"/>
  </w:style>
  <w:style w:type="character" w:styleId="Hyperlink">
    <w:name w:val="Hyperlink"/>
    <w:basedOn w:val="DefaultParagraphFont"/>
    <w:uiPriority w:val="99"/>
    <w:semiHidden/>
    <w:unhideWhenUsed/>
    <w:rsid w:val="000F6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ev+21&amp;version=NKJ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rev+21&amp;version=NKJ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rev+21&amp;version=NKJ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rev+21&amp;version=NKJV" TargetMode="External"/><Relationship Id="rId10" Type="http://schemas.openxmlformats.org/officeDocument/2006/relationships/hyperlink" Target="https://www.biblegateway.com/passage/?search=rev+21&amp;version=NKJ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ev+21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Clifton</dc:creator>
  <cp:keywords/>
  <dc:description/>
  <cp:lastModifiedBy>Julie Clifton</cp:lastModifiedBy>
  <cp:revision>3</cp:revision>
  <dcterms:created xsi:type="dcterms:W3CDTF">2020-03-27T02:44:00Z</dcterms:created>
  <dcterms:modified xsi:type="dcterms:W3CDTF">2020-03-27T03:03:00Z</dcterms:modified>
</cp:coreProperties>
</file>